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725DA" w14:textId="77777777" w:rsidR="004C63D0" w:rsidRDefault="004C63D0" w:rsidP="00AB60F5">
      <w:pPr>
        <w:rPr>
          <w:rFonts w:ascii="Times New Roman"/>
          <w:sz w:val="16"/>
        </w:rPr>
      </w:pPr>
    </w:p>
    <w:p w14:paraId="36640732" w14:textId="6BCCA181" w:rsidR="004C63D0" w:rsidRPr="00AB60F5" w:rsidRDefault="00810DB5" w:rsidP="00AB60F5">
      <w:pPr>
        <w:pStyle w:val="Titolo1"/>
        <w:spacing w:before="56"/>
        <w:ind w:left="142" w:right="96"/>
        <w:jc w:val="center"/>
        <w:rPr>
          <w:lang w:val="it-IT"/>
        </w:rPr>
      </w:pPr>
      <w:r w:rsidRPr="00AB60F5">
        <w:rPr>
          <w:u w:val="single"/>
          <w:lang w:val="it-IT"/>
        </w:rPr>
        <w:t xml:space="preserve">Policy </w:t>
      </w:r>
      <w:r w:rsidR="004A07C2">
        <w:rPr>
          <w:u w:val="single"/>
          <w:lang w:val="it-IT"/>
        </w:rPr>
        <w:t>relativa ai r</w:t>
      </w:r>
      <w:r w:rsidR="00773555">
        <w:rPr>
          <w:u w:val="single"/>
          <w:lang w:val="it-IT"/>
        </w:rPr>
        <w:t xml:space="preserve">ischi </w:t>
      </w:r>
      <w:r w:rsidR="004A07C2">
        <w:rPr>
          <w:u w:val="single"/>
          <w:lang w:val="it-IT"/>
        </w:rPr>
        <w:t xml:space="preserve">per la </w:t>
      </w:r>
      <w:r w:rsidRPr="00AB60F5">
        <w:rPr>
          <w:u w:val="single"/>
          <w:lang w:val="it-IT"/>
        </w:rPr>
        <w:t>fertilità</w:t>
      </w:r>
      <w:r w:rsidR="004A07C2">
        <w:rPr>
          <w:u w:val="single"/>
          <w:lang w:val="it-IT"/>
        </w:rPr>
        <w:t>/gravidanza</w:t>
      </w:r>
    </w:p>
    <w:p w14:paraId="3674CB54" w14:textId="77777777" w:rsidR="004C63D0" w:rsidRPr="00AB60F5" w:rsidRDefault="004C63D0">
      <w:pPr>
        <w:pStyle w:val="Corpotesto"/>
        <w:spacing w:before="6"/>
        <w:rPr>
          <w:b/>
          <w:i w:val="0"/>
          <w:lang w:val="it-IT"/>
        </w:rPr>
      </w:pPr>
    </w:p>
    <w:p w14:paraId="39A917E7" w14:textId="64E7CE6E" w:rsidR="004C63D0" w:rsidRPr="00AB60F5" w:rsidRDefault="00810DB5">
      <w:pPr>
        <w:pStyle w:val="Titolo2"/>
        <w:spacing w:line="268" w:lineRule="auto"/>
        <w:ind w:right="116"/>
        <w:rPr>
          <w:lang w:val="it-IT"/>
        </w:rPr>
      </w:pPr>
      <w:r w:rsidRPr="00AB60F5">
        <w:rPr>
          <w:lang w:val="it-IT"/>
        </w:rPr>
        <w:t xml:space="preserve">“Nel caso di sperimentazione di medicinali che potrebbero avere un impatto sulle gravidanze </w:t>
      </w:r>
      <w:r w:rsidR="00291880">
        <w:rPr>
          <w:lang w:val="it-IT"/>
        </w:rPr>
        <w:t xml:space="preserve">(delle donne </w:t>
      </w:r>
      <w:r w:rsidR="00A3169B">
        <w:rPr>
          <w:lang w:val="it-IT"/>
        </w:rPr>
        <w:t>in età fertile partecipanti o della coniuge/partner</w:t>
      </w:r>
      <w:r w:rsidR="00C63FC1">
        <w:rPr>
          <w:lang w:val="it-IT"/>
        </w:rPr>
        <w:t xml:space="preserve"> in età fertile del soggetto maschile</w:t>
      </w:r>
      <w:r w:rsidR="00FE0375">
        <w:rPr>
          <w:lang w:val="it-IT"/>
        </w:rPr>
        <w:t xml:space="preserve"> partecipante) </w:t>
      </w:r>
      <w:r w:rsidRPr="00AB60F5">
        <w:rPr>
          <w:lang w:val="it-IT"/>
        </w:rPr>
        <w:t>che dovessero eventualmente verificarsi nel corso della sperimentazione stessa deve essere inserita la seguente informativa:</w:t>
      </w:r>
    </w:p>
    <w:p w14:paraId="4B6E728C" w14:textId="77777777" w:rsidR="0096272C" w:rsidRPr="00AB60F5" w:rsidRDefault="0096272C">
      <w:pPr>
        <w:pStyle w:val="Corpotesto"/>
        <w:spacing w:before="5"/>
        <w:rPr>
          <w:i w:val="0"/>
          <w:sz w:val="24"/>
          <w:lang w:val="it-IT"/>
        </w:rPr>
      </w:pPr>
    </w:p>
    <w:p w14:paraId="672D30E9" w14:textId="09B6829F" w:rsidR="004C63D0" w:rsidRDefault="00810DB5">
      <w:pPr>
        <w:ind w:left="118"/>
        <w:jc w:val="both"/>
        <w:rPr>
          <w:b/>
          <w:lang w:val="it-IT"/>
        </w:rPr>
      </w:pPr>
      <w:r w:rsidRPr="00AB60F5">
        <w:rPr>
          <w:b/>
          <w:lang w:val="it-IT"/>
        </w:rPr>
        <w:t>Informativa per i soggetti di sesso femminile in età fertile:</w:t>
      </w:r>
    </w:p>
    <w:p w14:paraId="42447B4E" w14:textId="77777777" w:rsidR="0096272C" w:rsidRPr="00AB60F5" w:rsidRDefault="0096272C" w:rsidP="0096272C">
      <w:pPr>
        <w:ind w:left="142" w:firstLine="714"/>
        <w:jc w:val="both"/>
        <w:rPr>
          <w:b/>
          <w:lang w:val="it-IT"/>
        </w:rPr>
      </w:pPr>
    </w:p>
    <w:p w14:paraId="74DC1032" w14:textId="791550DF" w:rsidR="004C63D0" w:rsidRPr="00AB60F5" w:rsidRDefault="00810DB5">
      <w:pPr>
        <w:pStyle w:val="Corpotesto"/>
        <w:spacing w:line="242" w:lineRule="auto"/>
        <w:ind w:left="118" w:right="112"/>
        <w:jc w:val="both"/>
        <w:rPr>
          <w:lang w:val="it-IT"/>
        </w:rPr>
      </w:pPr>
      <w:r w:rsidRPr="00AB60F5">
        <w:rPr>
          <w:lang w:val="it-IT"/>
        </w:rPr>
        <w:t xml:space="preserve">Se lei è una donna in età fertile e pensa di poter rimanere incinta durante la sperimentazione, non dovrebbe partecipare a questo studio in quanto </w:t>
      </w:r>
      <w:r w:rsidRPr="00AB60F5">
        <w:rPr>
          <w:i w:val="0"/>
          <w:lang w:val="it-IT"/>
        </w:rPr>
        <w:t xml:space="preserve">sono/non sono noti/escludibili / sono accertati [indicare] </w:t>
      </w:r>
      <w:r w:rsidRPr="00AB60F5">
        <w:rPr>
          <w:lang w:val="it-IT"/>
        </w:rPr>
        <w:t>effetti dannosi per il feto concepito. Se intende comunque partecipare</w:t>
      </w:r>
      <w:r w:rsidR="00625A57">
        <w:rPr>
          <w:lang w:val="it-IT"/>
        </w:rPr>
        <w:t>,</w:t>
      </w:r>
      <w:r w:rsidRPr="00AB60F5">
        <w:rPr>
          <w:lang w:val="it-IT"/>
        </w:rPr>
        <w:t xml:space="preserve"> deve impegnarsi a non iniziare una gravidanza durante il periodo di sperimentazione e per </w:t>
      </w:r>
      <w:r w:rsidRPr="00AB60F5">
        <w:rPr>
          <w:i w:val="0"/>
          <w:lang w:val="it-IT"/>
        </w:rPr>
        <w:t xml:space="preserve">[n. settimane/mesi]  </w:t>
      </w:r>
      <w:r w:rsidRPr="00AB60F5">
        <w:rPr>
          <w:lang w:val="it-IT"/>
        </w:rPr>
        <w:t>successivi all’assunzione dell’ultima dose di farmaco</w:t>
      </w:r>
      <w:r w:rsidRPr="00AB60F5">
        <w:rPr>
          <w:spacing w:val="5"/>
          <w:lang w:val="it-IT"/>
        </w:rPr>
        <w:t xml:space="preserve"> </w:t>
      </w:r>
      <w:r w:rsidRPr="00AB60F5">
        <w:rPr>
          <w:lang w:val="it-IT"/>
        </w:rPr>
        <w:t>sperimentale.</w:t>
      </w:r>
    </w:p>
    <w:p w14:paraId="3966429A" w14:textId="6C33369D" w:rsidR="004C63D0" w:rsidRPr="00AB60F5" w:rsidRDefault="00810DB5">
      <w:pPr>
        <w:spacing w:before="120" w:line="242" w:lineRule="auto"/>
        <w:ind w:left="118" w:right="111"/>
        <w:jc w:val="both"/>
        <w:rPr>
          <w:i/>
          <w:lang w:val="it-IT"/>
        </w:rPr>
      </w:pPr>
      <w:r w:rsidRPr="00AB60F5">
        <w:rPr>
          <w:i/>
          <w:lang w:val="it-IT"/>
        </w:rPr>
        <w:t xml:space="preserve">Il metodo più sicuro per evitare di iniziare una gravidanza è quello di astenersi dai rapporti sessuali a partire da </w:t>
      </w:r>
      <w:r w:rsidRPr="00AB60F5">
        <w:rPr>
          <w:lang w:val="it-IT"/>
        </w:rPr>
        <w:t xml:space="preserve">[…] </w:t>
      </w:r>
      <w:r w:rsidRPr="00AB60F5">
        <w:rPr>
          <w:i/>
          <w:lang w:val="it-IT"/>
        </w:rPr>
        <w:t xml:space="preserve">e per </w:t>
      </w:r>
      <w:r w:rsidRPr="00AB60F5">
        <w:rPr>
          <w:lang w:val="it-IT"/>
        </w:rPr>
        <w:t xml:space="preserve">[n. settimane/mesi] </w:t>
      </w:r>
      <w:r w:rsidRPr="00AB60F5">
        <w:rPr>
          <w:i/>
          <w:lang w:val="it-IT"/>
        </w:rPr>
        <w:t xml:space="preserve">successivi all’assunzione dell’ultima dose del farmaco sperimentale. </w:t>
      </w:r>
      <w:r w:rsidR="009356EF">
        <w:rPr>
          <w:i/>
          <w:lang w:val="it-IT"/>
        </w:rPr>
        <w:t xml:space="preserve">Se </w:t>
      </w:r>
      <w:r w:rsidR="004E157D">
        <w:rPr>
          <w:i/>
          <w:lang w:val="it-IT"/>
        </w:rPr>
        <w:t xml:space="preserve">l’astensione dai rapporti sessuali non rientra </w:t>
      </w:r>
      <w:r w:rsidR="00B46D90">
        <w:rPr>
          <w:i/>
          <w:lang w:val="it-IT"/>
        </w:rPr>
        <w:t>fra le sue scelte possibili</w:t>
      </w:r>
      <w:r w:rsidR="00625A57">
        <w:rPr>
          <w:i/>
          <w:lang w:val="it-IT"/>
        </w:rPr>
        <w:t>,</w:t>
      </w:r>
      <w:r w:rsidRPr="00AB60F5">
        <w:rPr>
          <w:i/>
          <w:lang w:val="it-IT"/>
        </w:rPr>
        <w:t xml:space="preserve"> </w:t>
      </w:r>
      <w:r w:rsidR="00E55874">
        <w:rPr>
          <w:i/>
          <w:lang w:val="it-IT"/>
        </w:rPr>
        <w:t xml:space="preserve">sappia </w:t>
      </w:r>
      <w:r w:rsidR="003A2405">
        <w:rPr>
          <w:i/>
          <w:lang w:val="it-IT"/>
        </w:rPr>
        <w:t xml:space="preserve">che </w:t>
      </w:r>
      <w:r w:rsidRPr="00AB60F5">
        <w:rPr>
          <w:i/>
          <w:lang w:val="it-IT"/>
        </w:rPr>
        <w:t xml:space="preserve">la ditta farmaceutica che finanzia lo studio richiede che lei utilizzi specificamente i seguenti mezzi per evitare la gravidanza nel caso lei decidesse di partecipare allo studio: </w:t>
      </w:r>
      <w:r w:rsidRPr="00AB60F5">
        <w:rPr>
          <w:lang w:val="it-IT"/>
        </w:rPr>
        <w:t xml:space="preserve">[indicare quelli riportati nel protocollo]. [Se fra i mezzi fossero indicati lo IUD o altri mezzi che agiscono anche con un meccanismo microabortivo secondo quanto riportato nella letteratura e nelle schede tecniche, aggiungere]: </w:t>
      </w:r>
      <w:r w:rsidRPr="00AB60F5">
        <w:rPr>
          <w:i/>
          <w:lang w:val="it-IT"/>
        </w:rPr>
        <w:t>Sappia che alcuni di questi mezzi, come ad es. lo IUD  o  gli impianti progestinici</w:t>
      </w:r>
      <w:r w:rsidRPr="00AB60F5">
        <w:rPr>
          <w:lang w:val="it-IT"/>
        </w:rPr>
        <w:t xml:space="preserve">, </w:t>
      </w:r>
      <w:r w:rsidRPr="00AB60F5">
        <w:rPr>
          <w:i/>
          <w:lang w:val="it-IT"/>
        </w:rPr>
        <w:t>agiscono non solo con un meccanismo che impedisce la fecondazione ma anche con un meccanismo microabortivo, cioè impedendo all’embrione di annidarsi nell’utero, così come riportato nella letteratura e nelle specifiche schede tecniche.</w:t>
      </w:r>
    </w:p>
    <w:p w14:paraId="2315F247" w14:textId="77777777" w:rsidR="004C63D0" w:rsidRPr="00AB60F5" w:rsidRDefault="00810DB5">
      <w:pPr>
        <w:pStyle w:val="Titolo2"/>
        <w:spacing w:before="120" w:line="242" w:lineRule="auto"/>
        <w:rPr>
          <w:lang w:val="it-IT"/>
        </w:rPr>
      </w:pPr>
      <w:r w:rsidRPr="00AB60F5">
        <w:rPr>
          <w:lang w:val="it-IT"/>
        </w:rPr>
        <w:t>[Se questi mezzi che agiscono anche con un meccanismo microabortivo fossero indicati nel  protocollo come gli unici mezzi permessi per poter partecipare alla sperimentazione, la richiesta  della ditta farmaceutica non potrà essere condivisa da questa Istituzione e il protocollo non potrà essere accettato, a meno che – se il nostro centro fosse il centro coordinatore e potesse cambiare il protocollo – il protocollo non venga emendato riguardo ai requisiti per la inclusione delle donne in età</w:t>
      </w:r>
      <w:r w:rsidRPr="00AB60F5">
        <w:rPr>
          <w:spacing w:val="-1"/>
          <w:lang w:val="it-IT"/>
        </w:rPr>
        <w:t xml:space="preserve"> </w:t>
      </w:r>
      <w:r w:rsidRPr="00AB60F5">
        <w:rPr>
          <w:lang w:val="it-IT"/>
        </w:rPr>
        <w:t>fertile]</w:t>
      </w:r>
    </w:p>
    <w:p w14:paraId="4F1522C2" w14:textId="2059B1C9" w:rsidR="004D25B3" w:rsidRPr="00AC639A" w:rsidRDefault="00E057E1" w:rsidP="00E057E1">
      <w:pPr>
        <w:spacing w:before="111" w:line="272" w:lineRule="exact"/>
        <w:ind w:left="118" w:right="111"/>
        <w:jc w:val="both"/>
        <w:rPr>
          <w:i/>
          <w:iCs/>
          <w:lang w:val="it-IT"/>
        </w:rPr>
      </w:pPr>
      <w:r w:rsidRPr="00AC639A">
        <w:rPr>
          <w:i/>
          <w:iCs/>
          <w:lang w:val="it-IT"/>
        </w:rPr>
        <w:t>La informiamo infine che</w:t>
      </w:r>
      <w:r w:rsidR="00625A57">
        <w:rPr>
          <w:i/>
          <w:iCs/>
          <w:lang w:val="it-IT"/>
        </w:rPr>
        <w:t>,</w:t>
      </w:r>
      <w:r w:rsidRPr="00AC639A">
        <w:rPr>
          <w:i/>
          <w:iCs/>
          <w:lang w:val="it-IT"/>
        </w:rPr>
        <w:t xml:space="preserve"> se deciderà di usare i suddetti mezzi contraccettivi</w:t>
      </w:r>
      <w:r w:rsidR="00625A57">
        <w:rPr>
          <w:i/>
          <w:iCs/>
          <w:lang w:val="it-IT"/>
        </w:rPr>
        <w:t>,</w:t>
      </w:r>
      <w:r w:rsidRPr="00AC639A">
        <w:rPr>
          <w:i/>
          <w:iCs/>
          <w:lang w:val="it-IT"/>
        </w:rPr>
        <w:t xml:space="preserve"> la polizza assicurativa attivata dal promotore </w:t>
      </w:r>
      <w:r w:rsidR="00AA1FED" w:rsidRPr="00AC639A">
        <w:rPr>
          <w:i/>
          <w:iCs/>
          <w:lang w:val="it-IT"/>
        </w:rPr>
        <w:t>la rimborserà/</w:t>
      </w:r>
      <w:r w:rsidRPr="00AC639A">
        <w:rPr>
          <w:i/>
          <w:iCs/>
          <w:lang w:val="it-IT"/>
        </w:rPr>
        <w:t>non</w:t>
      </w:r>
      <w:r w:rsidR="00BA20EF" w:rsidRPr="00AC639A">
        <w:rPr>
          <w:i/>
          <w:iCs/>
          <w:lang w:val="it-IT"/>
        </w:rPr>
        <w:t xml:space="preserve"> la rimborserà </w:t>
      </w:r>
      <w:r w:rsidR="00470997" w:rsidRPr="00AC639A">
        <w:rPr>
          <w:i/>
          <w:iCs/>
          <w:lang w:val="it-IT"/>
        </w:rPr>
        <w:t>per i dann</w:t>
      </w:r>
      <w:r w:rsidRPr="00AC639A">
        <w:rPr>
          <w:i/>
          <w:iCs/>
          <w:lang w:val="it-IT"/>
        </w:rPr>
        <w:t>i dovuti agli effetti collaterali conseguenti all’uso di tali mezzi. Lei comunque non perderà alcun diritto legale in caso di danni subiti durante la sperimentazione</w:t>
      </w:r>
      <w:r w:rsidR="00327B8F" w:rsidRPr="00AC639A">
        <w:rPr>
          <w:i/>
          <w:iCs/>
          <w:lang w:val="it-IT"/>
        </w:rPr>
        <w:t>.</w:t>
      </w:r>
      <w:r w:rsidR="00AC639A" w:rsidRPr="00AC639A">
        <w:rPr>
          <w:i/>
          <w:iCs/>
          <w:lang w:val="it-IT"/>
        </w:rPr>
        <w:t xml:space="preserve"> </w:t>
      </w:r>
    </w:p>
    <w:p w14:paraId="03F64B7B" w14:textId="2CC4B10F" w:rsidR="00AC639A" w:rsidRPr="00AB60F5" w:rsidRDefault="00AC639A" w:rsidP="00E057E1">
      <w:pPr>
        <w:spacing w:before="111" w:line="272" w:lineRule="exact"/>
        <w:ind w:left="118" w:right="111"/>
        <w:jc w:val="both"/>
        <w:rPr>
          <w:i/>
          <w:lang w:val="it-IT"/>
        </w:rPr>
      </w:pPr>
      <w:r w:rsidRPr="00AC639A">
        <w:rPr>
          <w:i/>
          <w:lang w:val="it-IT"/>
        </w:rPr>
        <w:t>Se sta già utilizzando un metodo contraccettivo, dovrà parlarne con il medico o il personale dello studio che Le spiegherà se tale metodo è accettabile o meno per il presente studio.</w:t>
      </w:r>
    </w:p>
    <w:p w14:paraId="035AB5E3" w14:textId="1B90C15A" w:rsidR="009E1E00" w:rsidRDefault="00810DB5" w:rsidP="00306265">
      <w:pPr>
        <w:pStyle w:val="Corpotesto"/>
        <w:spacing w:before="126" w:line="242" w:lineRule="auto"/>
        <w:ind w:left="118" w:right="114"/>
        <w:jc w:val="both"/>
        <w:rPr>
          <w:lang w:val="it-IT"/>
        </w:rPr>
      </w:pPr>
      <w:r w:rsidRPr="00AB60F5">
        <w:rPr>
          <w:lang w:val="it-IT"/>
        </w:rPr>
        <w:t>Se iniziasse una gravidanza</w:t>
      </w:r>
      <w:r w:rsidR="00625A57">
        <w:rPr>
          <w:lang w:val="it-IT"/>
        </w:rPr>
        <w:t>,</w:t>
      </w:r>
      <w:r w:rsidRPr="00AB60F5">
        <w:rPr>
          <w:lang w:val="it-IT"/>
        </w:rPr>
        <w:t xml:space="preserve"> dovrà comunque darne immediata informazione al medico responsabile della sperimentazione e acconsentire che</w:t>
      </w:r>
      <w:r w:rsidR="00B46D90">
        <w:rPr>
          <w:lang w:val="it-IT"/>
        </w:rPr>
        <w:t xml:space="preserve"> i dati relativi alla </w:t>
      </w:r>
      <w:r w:rsidRPr="00AB60F5">
        <w:rPr>
          <w:lang w:val="it-IT"/>
        </w:rPr>
        <w:t xml:space="preserve">sua gravidanza </w:t>
      </w:r>
      <w:r w:rsidR="00B46D90">
        <w:rPr>
          <w:lang w:val="it-IT"/>
        </w:rPr>
        <w:t xml:space="preserve">siano resi noti al </w:t>
      </w:r>
      <w:r w:rsidRPr="00AB60F5">
        <w:rPr>
          <w:lang w:val="it-IT"/>
        </w:rPr>
        <w:t>medico</w:t>
      </w:r>
      <w:r w:rsidR="00B46D90">
        <w:rPr>
          <w:lang w:val="it-IT"/>
        </w:rPr>
        <w:t xml:space="preserve"> dello studio </w:t>
      </w:r>
      <w:r w:rsidR="00306265">
        <w:rPr>
          <w:lang w:val="it-IT"/>
        </w:rPr>
        <w:t xml:space="preserve"> e  </w:t>
      </w:r>
      <w:r w:rsidR="00B46D90">
        <w:rPr>
          <w:lang w:val="it-IT"/>
        </w:rPr>
        <w:t xml:space="preserve">alla </w:t>
      </w:r>
      <w:r w:rsidRPr="00AB60F5">
        <w:rPr>
          <w:lang w:val="it-IT"/>
        </w:rPr>
        <w:t>ditta</w:t>
      </w:r>
      <w:r w:rsidRPr="00AB60F5">
        <w:rPr>
          <w:spacing w:val="-6"/>
          <w:lang w:val="it-IT"/>
        </w:rPr>
        <w:t xml:space="preserve"> </w:t>
      </w:r>
      <w:r w:rsidRPr="00AB60F5">
        <w:rPr>
          <w:lang w:val="it-IT"/>
        </w:rPr>
        <w:t>farmaceutica.</w:t>
      </w:r>
      <w:r w:rsidR="00954C61" w:rsidRPr="00954C61">
        <w:rPr>
          <w:lang w:val="it-IT"/>
        </w:rPr>
        <w:t xml:space="preserve"> La somministrazione del farmaco in studio verrà</w:t>
      </w:r>
      <w:r w:rsidR="00954C61">
        <w:rPr>
          <w:lang w:val="it-IT"/>
        </w:rPr>
        <w:t>, comunque,</w:t>
      </w:r>
      <w:r w:rsidR="00954C61" w:rsidRPr="00954C61">
        <w:rPr>
          <w:lang w:val="it-IT"/>
        </w:rPr>
        <w:t xml:space="preserve"> sospesa e la Sua partecipazione allo studio sarà interrotta.</w:t>
      </w:r>
    </w:p>
    <w:p w14:paraId="6716A6E9" w14:textId="3D566A20" w:rsidR="004C63D0" w:rsidRDefault="00810DB5">
      <w:pPr>
        <w:pStyle w:val="Corpotesto"/>
        <w:spacing w:before="119" w:line="242" w:lineRule="auto"/>
        <w:ind w:left="118" w:right="112"/>
        <w:jc w:val="both"/>
        <w:rPr>
          <w:lang w:val="it-IT"/>
        </w:rPr>
      </w:pPr>
      <w:r w:rsidRPr="00AB60F5">
        <w:rPr>
          <w:lang w:val="it-IT"/>
        </w:rPr>
        <w:t>Scelga pertanto liberamente, in base alle informazioni sopra riportate e alle sue</w:t>
      </w:r>
      <w:r w:rsidR="0050683F">
        <w:rPr>
          <w:lang w:val="it-IT"/>
        </w:rPr>
        <w:t xml:space="preserve"> (e </w:t>
      </w:r>
      <w:r w:rsidR="00927248">
        <w:rPr>
          <w:lang w:val="it-IT"/>
        </w:rPr>
        <w:t>del</w:t>
      </w:r>
      <w:r w:rsidR="00306265">
        <w:rPr>
          <w:lang w:val="it-IT"/>
        </w:rPr>
        <w:t xml:space="preserve"> suo</w:t>
      </w:r>
      <w:r w:rsidR="0050683F">
        <w:rPr>
          <w:lang w:val="it-IT"/>
        </w:rPr>
        <w:t xml:space="preserve"> </w:t>
      </w:r>
      <w:r w:rsidR="00927248">
        <w:rPr>
          <w:lang w:val="it-IT"/>
        </w:rPr>
        <w:lastRenderedPageBreak/>
        <w:t>coniuge</w:t>
      </w:r>
      <w:r w:rsidR="00C96B7B">
        <w:rPr>
          <w:lang w:val="it-IT"/>
        </w:rPr>
        <w:t>/partner</w:t>
      </w:r>
      <w:r w:rsidR="0050683F">
        <w:rPr>
          <w:lang w:val="it-IT"/>
        </w:rPr>
        <w:t>)</w:t>
      </w:r>
      <w:r w:rsidRPr="00AB60F5">
        <w:rPr>
          <w:lang w:val="it-IT"/>
        </w:rPr>
        <w:t xml:space="preserve"> convinzioni morali, se partecipare o meno alla sperimentazione che </w:t>
      </w:r>
      <w:r w:rsidR="00306265">
        <w:rPr>
          <w:lang w:val="it-IT"/>
        </w:rPr>
        <w:t>L</w:t>
      </w:r>
      <w:r w:rsidRPr="00AB60F5">
        <w:rPr>
          <w:lang w:val="it-IT"/>
        </w:rPr>
        <w:t>e viene proposta.</w:t>
      </w:r>
    </w:p>
    <w:p w14:paraId="6B0E3074" w14:textId="77777777" w:rsidR="004C63D0" w:rsidRPr="00AB60F5" w:rsidRDefault="004C63D0">
      <w:pPr>
        <w:pStyle w:val="Corpotesto"/>
        <w:rPr>
          <w:lang w:val="it-IT"/>
        </w:rPr>
      </w:pPr>
    </w:p>
    <w:p w14:paraId="575182E0" w14:textId="4ED47004" w:rsidR="00D11FD0" w:rsidRPr="00AB60F5" w:rsidRDefault="00810DB5" w:rsidP="00AB60F5">
      <w:pPr>
        <w:pStyle w:val="Titolo1"/>
        <w:spacing w:before="180"/>
        <w:rPr>
          <w:i/>
          <w:lang w:val="it-IT"/>
        </w:rPr>
      </w:pPr>
      <w:r w:rsidRPr="00AB60F5">
        <w:rPr>
          <w:lang w:val="it-IT"/>
        </w:rPr>
        <w:t>Informativa per i soggetti di sesso maschile che hanno una coniuge/partner in età fertile</w:t>
      </w:r>
    </w:p>
    <w:p w14:paraId="6D16ACA1" w14:textId="77777777" w:rsidR="00D11FD0" w:rsidRDefault="00D11FD0" w:rsidP="00AB60F5">
      <w:pPr>
        <w:spacing w:before="35" w:line="244" w:lineRule="auto"/>
        <w:ind w:left="118" w:right="118"/>
        <w:jc w:val="both"/>
        <w:rPr>
          <w:lang w:val="it-IT"/>
        </w:rPr>
      </w:pPr>
    </w:p>
    <w:p w14:paraId="19E99F51" w14:textId="653E6129" w:rsidR="004C63D0" w:rsidRPr="00AB60F5" w:rsidRDefault="00810DB5" w:rsidP="00AB60F5">
      <w:pPr>
        <w:spacing w:before="35" w:line="244" w:lineRule="auto"/>
        <w:ind w:left="118" w:right="118"/>
        <w:jc w:val="both"/>
        <w:rPr>
          <w:lang w:val="it-IT"/>
        </w:rPr>
      </w:pPr>
      <w:r w:rsidRPr="00AB60F5">
        <w:rPr>
          <w:i/>
          <w:lang w:val="it-IT"/>
        </w:rPr>
        <w:t xml:space="preserve">Se lei ha una coniuge/partner in età fertile e pensa che potrebbe rimanere incinta durante la </w:t>
      </w:r>
      <w:r w:rsidRPr="00AB60F5">
        <w:rPr>
          <w:lang w:val="it-IT"/>
        </w:rPr>
        <w:t xml:space="preserve">sperimentazione, non dovrebbe partecipare a questo studio in quanto sono/non sono noti/escludibili/sono accertati [indicare l’opzione] </w:t>
      </w:r>
      <w:r w:rsidRPr="00AB60F5">
        <w:rPr>
          <w:i/>
          <w:lang w:val="it-IT"/>
        </w:rPr>
        <w:t xml:space="preserve">effetti tossici del farmaco sperimentale sul suo </w:t>
      </w:r>
      <w:r w:rsidRPr="00AB60F5">
        <w:rPr>
          <w:lang w:val="it-IT"/>
        </w:rPr>
        <w:t>liquido spermatico e quindi sul</w:t>
      </w:r>
      <w:r w:rsidR="00625A57">
        <w:rPr>
          <w:lang w:val="it-IT"/>
        </w:rPr>
        <w:t>l’embrione</w:t>
      </w:r>
      <w:r w:rsidRPr="00AB60F5">
        <w:rPr>
          <w:lang w:val="it-IT"/>
        </w:rPr>
        <w:t xml:space="preserve"> eventualmente concepito. La invitiamo pertanto ad informare di questo la sua coniuge/partner. Se intende comunque partecipare, deve impegnarsi a non fare iniziare una gravidanza durante il periodo di sperimentazione e per [n. settimane/mesi] </w:t>
      </w:r>
      <w:r w:rsidRPr="00AB60F5">
        <w:rPr>
          <w:i/>
          <w:lang w:val="it-IT"/>
        </w:rPr>
        <w:t xml:space="preserve">successivi </w:t>
      </w:r>
      <w:r w:rsidRPr="00AB60F5">
        <w:rPr>
          <w:lang w:val="it-IT"/>
        </w:rPr>
        <w:t>all’assunzione dell’ultima dose di farmaco sperimentale.</w:t>
      </w:r>
    </w:p>
    <w:p w14:paraId="32919F99" w14:textId="77777777" w:rsidR="004C63D0" w:rsidRPr="00AB60F5" w:rsidRDefault="00810DB5">
      <w:pPr>
        <w:pStyle w:val="Corpotesto"/>
        <w:spacing w:before="119" w:line="242" w:lineRule="auto"/>
        <w:ind w:left="118" w:right="112"/>
        <w:jc w:val="both"/>
        <w:rPr>
          <w:lang w:val="it-IT"/>
        </w:rPr>
      </w:pPr>
      <w:r w:rsidRPr="00AB60F5">
        <w:rPr>
          <w:lang w:val="it-IT"/>
        </w:rPr>
        <w:t xml:space="preserve">Il metodo più sicuro per evitare di iniziare una gravidanza è quello di astenersi dai rapporti sessuali a partire da </w:t>
      </w:r>
      <w:r w:rsidRPr="00AB60F5">
        <w:rPr>
          <w:i w:val="0"/>
          <w:lang w:val="it-IT"/>
        </w:rPr>
        <w:t xml:space="preserve">[…] </w:t>
      </w:r>
      <w:r w:rsidRPr="00AB60F5">
        <w:rPr>
          <w:lang w:val="it-IT"/>
        </w:rPr>
        <w:t xml:space="preserve">e per </w:t>
      </w:r>
      <w:r w:rsidRPr="00AB60F5">
        <w:rPr>
          <w:i w:val="0"/>
          <w:lang w:val="it-IT"/>
        </w:rPr>
        <w:t xml:space="preserve">[n. settimane/mesi] </w:t>
      </w:r>
      <w:r w:rsidRPr="00AB60F5">
        <w:rPr>
          <w:lang w:val="it-IT"/>
        </w:rPr>
        <w:t>successivi all’assunzione dell’ultima dose del farmaco sperimentale.</w:t>
      </w:r>
    </w:p>
    <w:p w14:paraId="17A47AC4" w14:textId="1253FBDE" w:rsidR="004C63D0" w:rsidRPr="00AB60F5" w:rsidRDefault="00930113">
      <w:pPr>
        <w:spacing w:before="119" w:line="242" w:lineRule="auto"/>
        <w:ind w:left="118" w:right="113"/>
        <w:jc w:val="both"/>
        <w:rPr>
          <w:lang w:val="it-IT"/>
        </w:rPr>
      </w:pPr>
      <w:r w:rsidRPr="00930113">
        <w:rPr>
          <w:i/>
          <w:lang w:val="it-IT"/>
        </w:rPr>
        <w:t xml:space="preserve">Se l’astensione dai rapporti sessuali non rientra </w:t>
      </w:r>
      <w:r w:rsidR="00B46D90">
        <w:rPr>
          <w:i/>
          <w:lang w:val="it-IT"/>
        </w:rPr>
        <w:t>tra le sue</w:t>
      </w:r>
      <w:r w:rsidR="000B659B">
        <w:rPr>
          <w:i/>
          <w:lang w:val="it-IT"/>
        </w:rPr>
        <w:t xml:space="preserve"> (</w:t>
      </w:r>
      <w:r>
        <w:rPr>
          <w:i/>
          <w:lang w:val="it-IT"/>
        </w:rPr>
        <w:t>de</w:t>
      </w:r>
      <w:r w:rsidR="000B659B">
        <w:rPr>
          <w:i/>
          <w:lang w:val="it-IT"/>
        </w:rPr>
        <w:t>lla sua coniuge/partner)</w:t>
      </w:r>
      <w:r w:rsidRPr="00930113">
        <w:rPr>
          <w:i/>
          <w:lang w:val="it-IT"/>
        </w:rPr>
        <w:t xml:space="preserve"> </w:t>
      </w:r>
      <w:r w:rsidR="00B46D90">
        <w:rPr>
          <w:i/>
          <w:lang w:val="it-IT"/>
        </w:rPr>
        <w:t>scelte possibili</w:t>
      </w:r>
      <w:r w:rsidRPr="00930113">
        <w:rPr>
          <w:i/>
          <w:lang w:val="it-IT"/>
        </w:rPr>
        <w:t xml:space="preserve"> sappia che </w:t>
      </w:r>
      <w:r w:rsidR="00810DB5" w:rsidRPr="00AB60F5">
        <w:rPr>
          <w:i/>
          <w:lang w:val="it-IT"/>
        </w:rPr>
        <w:t xml:space="preserve">la ditta farmaceutica che finanzia lo studio richiede che lei e la sua coniuge/partner utilizziate specificamente i seguenti mezzi per evitare la gravidanza nel caso lei decidesse di partecipare allo studio: </w:t>
      </w:r>
      <w:r w:rsidR="00810DB5" w:rsidRPr="00AB60F5">
        <w:rPr>
          <w:lang w:val="it-IT"/>
        </w:rPr>
        <w:t>[indicare quelli riportati nel protocollo]. [Se fra i mezzi fossero indicati lo IUD o altri mezzi che agiscono anche con un meccanismo microabortivo secondo quanto riportato nella letteratura e nelle schede tecniche, aggiungere]:</w:t>
      </w:r>
    </w:p>
    <w:p w14:paraId="1C065DF0" w14:textId="25225775" w:rsidR="004C63D0" w:rsidRPr="00AB60F5" w:rsidRDefault="00810DB5">
      <w:pPr>
        <w:pStyle w:val="Corpotesto"/>
        <w:spacing w:before="119" w:line="242" w:lineRule="auto"/>
        <w:ind w:left="118" w:right="111"/>
        <w:jc w:val="both"/>
        <w:rPr>
          <w:lang w:val="it-IT"/>
        </w:rPr>
      </w:pPr>
      <w:r w:rsidRPr="00AB60F5">
        <w:rPr>
          <w:lang w:val="it-IT"/>
        </w:rPr>
        <w:t>Sappia che alcuni di questi mezzi, come ad es. lo IUD o gli impianti progestinici</w:t>
      </w:r>
      <w:r w:rsidRPr="00AB60F5">
        <w:rPr>
          <w:i w:val="0"/>
          <w:lang w:val="it-IT"/>
        </w:rPr>
        <w:t xml:space="preserve">, </w:t>
      </w:r>
      <w:r w:rsidRPr="00AB60F5">
        <w:rPr>
          <w:lang w:val="it-IT"/>
        </w:rPr>
        <w:t>agiscono non solo con un meccanismo che impedisce la fecondazione ma anche con un meccanismo microabortivo, cioè impedendo all’embrione di annidarsi nell’utero, così come riportato nella letteratura e nelle specifiche schede tecniche.</w:t>
      </w:r>
    </w:p>
    <w:p w14:paraId="3B4E8486" w14:textId="77777777" w:rsidR="004C63D0" w:rsidRPr="00AB60F5" w:rsidRDefault="00810DB5">
      <w:pPr>
        <w:pStyle w:val="Titolo2"/>
        <w:spacing w:before="119" w:line="242" w:lineRule="auto"/>
        <w:ind w:right="114"/>
        <w:rPr>
          <w:i/>
          <w:lang w:val="it-IT"/>
        </w:rPr>
      </w:pPr>
      <w:r w:rsidRPr="00AB60F5">
        <w:rPr>
          <w:lang w:val="it-IT"/>
        </w:rPr>
        <w:t>[Se questi mezzi che agiscono anche con un meccanismo microabortivo fossero indicati nel  protocollo  come gli unici mezzi permessi per poter partecipare alla sperimentazione, la richiesta  della ditta farmaceutica non potrà essere condivisa da questa Istituzione e il protocollo non potrà essere accettato, a meno che – se il nostro centro fosse il centro coordinatore e potesse cambiare il protocollo – il protocollo non venga emendato riguardo ai requisiti per la inclusione dei soggetti di sesso maschile che abbiano una coniuge/partner in età fertile]</w:t>
      </w:r>
      <w:r w:rsidRPr="00AB60F5">
        <w:rPr>
          <w:i/>
          <w:lang w:val="it-IT"/>
        </w:rPr>
        <w:t>.</w:t>
      </w:r>
    </w:p>
    <w:p w14:paraId="4E3ED555" w14:textId="52582C20" w:rsidR="004C63D0" w:rsidRPr="00AB60F5" w:rsidRDefault="00810DB5">
      <w:pPr>
        <w:spacing w:before="111" w:line="272" w:lineRule="exact"/>
        <w:ind w:left="118" w:right="111"/>
        <w:jc w:val="both"/>
        <w:rPr>
          <w:i/>
          <w:lang w:val="it-IT"/>
        </w:rPr>
      </w:pPr>
      <w:r w:rsidRPr="00AB60F5">
        <w:rPr>
          <w:i/>
          <w:lang w:val="it-IT"/>
        </w:rPr>
        <w:t>La informiamo</w:t>
      </w:r>
      <w:r w:rsidR="00F4219A">
        <w:rPr>
          <w:i/>
          <w:lang w:val="it-IT"/>
        </w:rPr>
        <w:t>, inoltre,</w:t>
      </w:r>
      <w:r w:rsidRPr="00AB60F5">
        <w:rPr>
          <w:i/>
          <w:lang w:val="it-IT"/>
        </w:rPr>
        <w:t xml:space="preserve"> che</w:t>
      </w:r>
      <w:r w:rsidR="00ED180B">
        <w:rPr>
          <w:i/>
          <w:lang w:val="it-IT"/>
        </w:rPr>
        <w:t>,</w:t>
      </w:r>
      <w:r w:rsidRPr="00AB60F5">
        <w:rPr>
          <w:i/>
          <w:lang w:val="it-IT"/>
        </w:rPr>
        <w:t xml:space="preserve"> </w:t>
      </w:r>
      <w:r w:rsidR="00D22EB2" w:rsidRPr="00D22EB2">
        <w:rPr>
          <w:i/>
          <w:lang w:val="it-IT"/>
        </w:rPr>
        <w:t>se deciderà di usare i suddetti mezzi contraccettivi</w:t>
      </w:r>
      <w:r w:rsidR="00625A57">
        <w:rPr>
          <w:i/>
          <w:lang w:val="it-IT"/>
        </w:rPr>
        <w:t>,</w:t>
      </w:r>
      <w:r w:rsidR="00D22EB2" w:rsidRPr="00D22EB2">
        <w:rPr>
          <w:i/>
          <w:lang w:val="it-IT"/>
        </w:rPr>
        <w:t xml:space="preserve"> </w:t>
      </w:r>
      <w:r w:rsidRPr="00AB60F5">
        <w:rPr>
          <w:i/>
          <w:lang w:val="it-IT"/>
        </w:rPr>
        <w:t>la polizza assicurativa attivata dal promotore</w:t>
      </w:r>
      <w:r w:rsidRPr="00306265">
        <w:rPr>
          <w:i/>
          <w:lang w:val="it-IT"/>
        </w:rPr>
        <w:t xml:space="preserve"> </w:t>
      </w:r>
      <w:r w:rsidRPr="00306265">
        <w:rPr>
          <w:lang w:val="it-IT"/>
        </w:rPr>
        <w:t>la rimborserà/non la rimborserà</w:t>
      </w:r>
      <w:r w:rsidRPr="00AB60F5">
        <w:rPr>
          <w:b/>
          <w:lang w:val="it-IT"/>
        </w:rPr>
        <w:t xml:space="preserve"> </w:t>
      </w:r>
      <w:r w:rsidRPr="00AB60F5">
        <w:rPr>
          <w:i/>
          <w:lang w:val="it-IT"/>
        </w:rPr>
        <w:t>per i danni dovuti agli effetti collaterali conseguenti all’uso dei mezzi contraccettivi richiesti dalla ditta farmaceutica.</w:t>
      </w:r>
    </w:p>
    <w:p w14:paraId="5B8AF0C0" w14:textId="59BBA0FA" w:rsidR="004C63D0" w:rsidRPr="00AB60F5" w:rsidRDefault="00810DB5">
      <w:pPr>
        <w:pStyle w:val="Corpotesto"/>
        <w:spacing w:before="127" w:line="242" w:lineRule="auto"/>
        <w:ind w:left="118" w:right="113"/>
        <w:jc w:val="both"/>
        <w:rPr>
          <w:lang w:val="it-IT"/>
        </w:rPr>
      </w:pPr>
      <w:r w:rsidRPr="00AB60F5">
        <w:rPr>
          <w:lang w:val="it-IT"/>
        </w:rPr>
        <w:t>Se la sua coniuge/partner iniziasse una gravidanza</w:t>
      </w:r>
      <w:r w:rsidR="00625A57">
        <w:rPr>
          <w:lang w:val="it-IT"/>
        </w:rPr>
        <w:t>,</w:t>
      </w:r>
      <w:r w:rsidRPr="00AB60F5">
        <w:rPr>
          <w:lang w:val="it-IT"/>
        </w:rPr>
        <w:t xml:space="preserve"> deve comunque darne immediata informazione al medico responsabile della sperimentazione e acconsentire che </w:t>
      </w:r>
      <w:r w:rsidR="00B46D90">
        <w:rPr>
          <w:lang w:val="it-IT"/>
        </w:rPr>
        <w:t>i dati della s</w:t>
      </w:r>
      <w:r w:rsidRPr="00AB60F5">
        <w:rPr>
          <w:lang w:val="it-IT"/>
        </w:rPr>
        <w:t>ua gravidanza venga</w:t>
      </w:r>
      <w:r w:rsidR="00B46D90">
        <w:rPr>
          <w:lang w:val="it-IT"/>
        </w:rPr>
        <w:t>no</w:t>
      </w:r>
      <w:r w:rsidRPr="00AB60F5">
        <w:rPr>
          <w:lang w:val="it-IT"/>
        </w:rPr>
        <w:t xml:space="preserve"> </w:t>
      </w:r>
      <w:r w:rsidR="00B46D90">
        <w:rPr>
          <w:lang w:val="it-IT"/>
        </w:rPr>
        <w:t>resi noti al medico e a</w:t>
      </w:r>
      <w:r w:rsidRPr="00AB60F5">
        <w:rPr>
          <w:lang w:val="it-IT"/>
        </w:rPr>
        <w:t>lla ditta farmaceutica.</w:t>
      </w:r>
      <w:r w:rsidR="00AB60F5">
        <w:rPr>
          <w:lang w:val="it-IT"/>
        </w:rPr>
        <w:t xml:space="preserve"> A questo proposito </w:t>
      </w:r>
      <w:r w:rsidR="006E3FAB">
        <w:rPr>
          <w:lang w:val="it-IT"/>
        </w:rPr>
        <w:t>le verrà fornito un modulo informativo e di consenso che deve essere firmato dalla sua coni</w:t>
      </w:r>
      <w:r w:rsidR="0089037C">
        <w:rPr>
          <w:lang w:val="it-IT"/>
        </w:rPr>
        <w:t>uge/partner</w:t>
      </w:r>
      <w:r w:rsidR="0089037C" w:rsidRPr="00CB7F91">
        <w:rPr>
          <w:i w:val="0"/>
          <w:iCs/>
          <w:lang w:val="it-IT"/>
        </w:rPr>
        <w:t>.</w:t>
      </w:r>
    </w:p>
    <w:p w14:paraId="3CF59DB5" w14:textId="2F56065A" w:rsidR="004C63D0" w:rsidRPr="00B46D90" w:rsidRDefault="00810DB5" w:rsidP="003309E3">
      <w:pPr>
        <w:pStyle w:val="Corpotesto"/>
        <w:spacing w:before="120" w:line="242" w:lineRule="auto"/>
        <w:ind w:left="118" w:right="113"/>
        <w:jc w:val="both"/>
        <w:rPr>
          <w:lang w:val="it-IT"/>
        </w:rPr>
      </w:pPr>
      <w:r w:rsidRPr="00AB60F5">
        <w:rPr>
          <w:lang w:val="it-IT"/>
        </w:rPr>
        <w:t xml:space="preserve">Scelga pertanto liberamente, insieme alla sua coniuge/partner, in base alle informazioni sopra riportate e alle </w:t>
      </w:r>
      <w:r w:rsidR="00306265">
        <w:rPr>
          <w:lang w:val="it-IT"/>
        </w:rPr>
        <w:t xml:space="preserve">Sue (e della Sua coniuge/partner) </w:t>
      </w:r>
      <w:r w:rsidRPr="00AB60F5">
        <w:rPr>
          <w:lang w:val="it-IT"/>
        </w:rPr>
        <w:t>convinzioni morali, se partecipa</w:t>
      </w:r>
      <w:r w:rsidR="003309E3">
        <w:rPr>
          <w:lang w:val="it-IT"/>
        </w:rPr>
        <w:t>re o meno alla sperimentazione.</w:t>
      </w:r>
    </w:p>
    <w:sectPr w:rsidR="004C63D0" w:rsidRPr="00B46D90">
      <w:headerReference w:type="even" r:id="rId8"/>
      <w:headerReference w:type="default" r:id="rId9"/>
      <w:footerReference w:type="even" r:id="rId10"/>
      <w:footerReference w:type="default" r:id="rId11"/>
      <w:headerReference w:type="first" r:id="rId12"/>
      <w:footerReference w:type="first" r:id="rId13"/>
      <w:pgSz w:w="11910" w:h="16850"/>
      <w:pgMar w:top="2000" w:right="1300" w:bottom="1100" w:left="1300" w:header="1327" w:footer="9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B1ACD" w14:textId="77777777" w:rsidR="007F595C" w:rsidRDefault="007F595C">
      <w:r>
        <w:separator/>
      </w:r>
    </w:p>
  </w:endnote>
  <w:endnote w:type="continuationSeparator" w:id="0">
    <w:p w14:paraId="56DEC560" w14:textId="77777777" w:rsidR="007F595C" w:rsidRDefault="007F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3E928" w14:textId="77777777" w:rsidR="007A53BE" w:rsidRDefault="007A53B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531960"/>
      <w:docPartObj>
        <w:docPartGallery w:val="Page Numbers (Bottom of Page)"/>
        <w:docPartUnique/>
      </w:docPartObj>
    </w:sdtPr>
    <w:sdtEndPr>
      <w:rPr>
        <w:i/>
        <w:color w:val="000000" w:themeColor="text1"/>
      </w:rPr>
    </w:sdtEndPr>
    <w:sdtContent>
      <w:sdt>
        <w:sdtPr>
          <w:id w:val="-1769616900"/>
          <w:docPartObj>
            <w:docPartGallery w:val="Page Numbers (Top of Page)"/>
            <w:docPartUnique/>
          </w:docPartObj>
        </w:sdtPr>
        <w:sdtEndPr>
          <w:rPr>
            <w:i/>
            <w:color w:val="000000" w:themeColor="text1"/>
          </w:rPr>
        </w:sdtEndPr>
        <w:sdtContent>
          <w:p w14:paraId="504AC714" w14:textId="650819A9" w:rsidR="00E14AEA" w:rsidRPr="00E14AEA" w:rsidRDefault="00E14AEA">
            <w:pPr>
              <w:pStyle w:val="Pidipagina"/>
              <w:jc w:val="right"/>
              <w:rPr>
                <w:i/>
                <w:color w:val="000000" w:themeColor="text1"/>
              </w:rPr>
            </w:pPr>
            <w:r w:rsidRPr="00E14AEA">
              <w:rPr>
                <w:i/>
                <w:color w:val="000000" w:themeColor="text1"/>
                <w:lang w:val="it-IT"/>
              </w:rPr>
              <w:t xml:space="preserve">Pag. </w:t>
            </w:r>
            <w:r w:rsidRPr="00E14AEA">
              <w:rPr>
                <w:bCs/>
                <w:i/>
                <w:color w:val="000000" w:themeColor="text1"/>
                <w:sz w:val="24"/>
                <w:szCs w:val="24"/>
              </w:rPr>
              <w:fldChar w:fldCharType="begin"/>
            </w:r>
            <w:r w:rsidRPr="00E14AEA">
              <w:rPr>
                <w:bCs/>
                <w:i/>
                <w:color w:val="000000" w:themeColor="text1"/>
              </w:rPr>
              <w:instrText>PAGE</w:instrText>
            </w:r>
            <w:r w:rsidRPr="00E14AEA">
              <w:rPr>
                <w:bCs/>
                <w:i/>
                <w:color w:val="000000" w:themeColor="text1"/>
                <w:sz w:val="24"/>
                <w:szCs w:val="24"/>
              </w:rPr>
              <w:fldChar w:fldCharType="separate"/>
            </w:r>
            <w:r w:rsidR="003309E3">
              <w:rPr>
                <w:bCs/>
                <w:i/>
                <w:noProof/>
                <w:color w:val="000000" w:themeColor="text1"/>
              </w:rPr>
              <w:t>2</w:t>
            </w:r>
            <w:r w:rsidRPr="00E14AEA">
              <w:rPr>
                <w:bCs/>
                <w:i/>
                <w:color w:val="000000" w:themeColor="text1"/>
                <w:sz w:val="24"/>
                <w:szCs w:val="24"/>
              </w:rPr>
              <w:fldChar w:fldCharType="end"/>
            </w:r>
            <w:r w:rsidRPr="00E14AEA">
              <w:rPr>
                <w:i/>
                <w:color w:val="000000" w:themeColor="text1"/>
                <w:lang w:val="it-IT"/>
              </w:rPr>
              <w:t xml:space="preserve"> a </w:t>
            </w:r>
            <w:r w:rsidRPr="00E14AEA">
              <w:rPr>
                <w:bCs/>
                <w:i/>
                <w:color w:val="000000" w:themeColor="text1"/>
                <w:sz w:val="24"/>
                <w:szCs w:val="24"/>
              </w:rPr>
              <w:fldChar w:fldCharType="begin"/>
            </w:r>
            <w:r w:rsidRPr="00E14AEA">
              <w:rPr>
                <w:bCs/>
                <w:i/>
                <w:color w:val="000000" w:themeColor="text1"/>
              </w:rPr>
              <w:instrText>NUMPAGES</w:instrText>
            </w:r>
            <w:r w:rsidRPr="00E14AEA">
              <w:rPr>
                <w:bCs/>
                <w:i/>
                <w:color w:val="000000" w:themeColor="text1"/>
                <w:sz w:val="24"/>
                <w:szCs w:val="24"/>
              </w:rPr>
              <w:fldChar w:fldCharType="separate"/>
            </w:r>
            <w:r w:rsidR="003309E3">
              <w:rPr>
                <w:bCs/>
                <w:i/>
                <w:noProof/>
                <w:color w:val="000000" w:themeColor="text1"/>
              </w:rPr>
              <w:t>2</w:t>
            </w:r>
            <w:r w:rsidRPr="00E14AEA">
              <w:rPr>
                <w:bCs/>
                <w:i/>
                <w:color w:val="000000" w:themeColor="text1"/>
                <w:sz w:val="24"/>
                <w:szCs w:val="24"/>
              </w:rPr>
              <w:fldChar w:fldCharType="end"/>
            </w:r>
          </w:p>
        </w:sdtContent>
      </w:sdt>
    </w:sdtContent>
  </w:sdt>
  <w:p w14:paraId="0BE6232D" w14:textId="77777777" w:rsidR="00E14AEA" w:rsidRDefault="00E14AE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42E2" w14:textId="77777777" w:rsidR="007A53BE" w:rsidRDefault="007A53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60560" w14:textId="77777777" w:rsidR="007F595C" w:rsidRDefault="007F595C">
      <w:r>
        <w:separator/>
      </w:r>
    </w:p>
  </w:footnote>
  <w:footnote w:type="continuationSeparator" w:id="0">
    <w:p w14:paraId="310EA773" w14:textId="77777777" w:rsidR="007F595C" w:rsidRDefault="007F5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E5041" w14:textId="77777777" w:rsidR="007A53BE" w:rsidRDefault="007A53B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A9027" w14:textId="0367D584" w:rsidR="00D00063" w:rsidRDefault="00D00063" w:rsidP="00D00063">
    <w:pPr>
      <w:pStyle w:val="Intestazione"/>
      <w:rPr>
        <w:i/>
        <w:lang w:val="it-IT"/>
      </w:rPr>
    </w:pPr>
    <w:r w:rsidRPr="00D00063">
      <w:rPr>
        <w:i/>
        <w:lang w:val="it-IT"/>
      </w:rPr>
      <w:t xml:space="preserve">Policy sulla fertilità                                                                                      </w:t>
    </w:r>
    <w:r w:rsidR="00306265">
      <w:rPr>
        <w:i/>
        <w:lang w:val="it-IT"/>
      </w:rPr>
      <w:t xml:space="preserve">                               </w:t>
    </w:r>
    <w:r w:rsidRPr="00D00063">
      <w:rPr>
        <w:i/>
        <w:lang w:val="it-IT"/>
      </w:rPr>
      <w:t xml:space="preserve"> </w:t>
    </w:r>
    <w:r w:rsidR="00306265">
      <w:rPr>
        <w:i/>
        <w:lang w:val="it-IT"/>
      </w:rPr>
      <w:t xml:space="preserve">Rev </w:t>
    </w:r>
    <w:r w:rsidR="003309E3">
      <w:rPr>
        <w:i/>
        <w:lang w:val="it-IT"/>
      </w:rPr>
      <w:t>ottobre</w:t>
    </w:r>
    <w:bookmarkStart w:id="0" w:name="_GoBack"/>
    <w:bookmarkEnd w:id="0"/>
    <w:r w:rsidRPr="00D00063">
      <w:rPr>
        <w:i/>
        <w:lang w:val="it-IT"/>
      </w:rPr>
      <w:t xml:space="preserve">  2021</w:t>
    </w:r>
  </w:p>
  <w:p w14:paraId="1DF3AB08" w14:textId="77777777" w:rsidR="00D00063" w:rsidRPr="00D00063" w:rsidRDefault="00D00063" w:rsidP="007A53BE">
    <w:pPr>
      <w:pStyle w:val="Intestazione"/>
      <w:ind w:firstLine="720"/>
      <w:rPr>
        <w:i/>
        <w:lang w:val="it-IT"/>
      </w:rPr>
    </w:pPr>
  </w:p>
  <w:p w14:paraId="666DFF45" w14:textId="27F515CC" w:rsidR="00F3371B" w:rsidRPr="00D00063" w:rsidRDefault="00D00063" w:rsidP="00F3371B">
    <w:pPr>
      <w:pStyle w:val="Intestazione"/>
      <w:rPr>
        <w:i/>
        <w:lang w:val="it-IT"/>
      </w:rPr>
    </w:pPr>
    <w:r>
      <w:rPr>
        <w:noProof/>
        <w:lang w:val="it-IT" w:eastAsia="it-IT"/>
      </w:rPr>
      <w:drawing>
        <wp:inline distT="0" distB="0" distL="0" distR="0" wp14:anchorId="0051ECF5" wp14:editId="3A123691">
          <wp:extent cx="1162050" cy="561975"/>
          <wp:effectExtent l="0" t="0" r="0" b="0"/>
          <wp:docPr id="6" name="Immagine 1" descr="Fondazione Policlinico Universitario A. Gemelli UniversitÃ  Cattolica del Sacro Cuore"/>
          <wp:cNvGraphicFramePr/>
          <a:graphic xmlns:a="http://schemas.openxmlformats.org/drawingml/2006/main">
            <a:graphicData uri="http://schemas.openxmlformats.org/drawingml/2006/picture">
              <pic:pic xmlns:pic="http://schemas.openxmlformats.org/drawingml/2006/picture">
                <pic:nvPicPr>
                  <pic:cNvPr id="6" name="Immagine 1" descr="Fondazione Policlinico Universitario A. Gemelli UniversitÃ  Cattolica del Sacro Cuo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61975"/>
                  </a:xfrm>
                  <a:prstGeom prst="rect">
                    <a:avLst/>
                  </a:prstGeom>
                  <a:noFill/>
                  <a:ln>
                    <a:noFill/>
                  </a:ln>
                </pic:spPr>
              </pic:pic>
            </a:graphicData>
          </a:graphic>
        </wp:inline>
      </w:drawing>
    </w:r>
  </w:p>
  <w:p w14:paraId="060726CC" w14:textId="77777777" w:rsidR="00D00063" w:rsidRDefault="00D0006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310A5" w14:textId="77777777" w:rsidR="007A53BE" w:rsidRDefault="007A53B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34B"/>
    <w:multiLevelType w:val="hybridMultilevel"/>
    <w:tmpl w:val="ED905164"/>
    <w:lvl w:ilvl="0" w:tplc="C254C2AE">
      <w:start w:val="9"/>
      <w:numFmt w:val="decimal"/>
      <w:lvlText w:val="%1."/>
      <w:lvlJc w:val="left"/>
      <w:pPr>
        <w:ind w:left="854" w:hanging="370"/>
        <w:jc w:val="left"/>
      </w:pPr>
      <w:rPr>
        <w:rFonts w:ascii="Calibri" w:eastAsia="Calibri" w:hAnsi="Calibri" w:cs="Calibri" w:hint="default"/>
        <w:spacing w:val="-27"/>
        <w:w w:val="99"/>
        <w:sz w:val="24"/>
        <w:szCs w:val="24"/>
      </w:rPr>
    </w:lvl>
    <w:lvl w:ilvl="1" w:tplc="271CC7FE">
      <w:numFmt w:val="bullet"/>
      <w:lvlText w:val=""/>
      <w:lvlJc w:val="left"/>
      <w:pPr>
        <w:ind w:left="1138" w:hanging="296"/>
      </w:pPr>
      <w:rPr>
        <w:rFonts w:ascii="Symbol" w:eastAsia="Symbol" w:hAnsi="Symbol" w:cs="Symbol" w:hint="default"/>
        <w:w w:val="100"/>
        <w:sz w:val="24"/>
        <w:szCs w:val="24"/>
      </w:rPr>
    </w:lvl>
    <w:lvl w:ilvl="2" w:tplc="CFB84DF4">
      <w:numFmt w:val="bullet"/>
      <w:lvlText w:val="•"/>
      <w:lvlJc w:val="left"/>
      <w:pPr>
        <w:ind w:left="1732" w:hanging="296"/>
      </w:pPr>
      <w:rPr>
        <w:rFonts w:hint="default"/>
      </w:rPr>
    </w:lvl>
    <w:lvl w:ilvl="3" w:tplc="D8B4ECCC">
      <w:numFmt w:val="bullet"/>
      <w:lvlText w:val="•"/>
      <w:lvlJc w:val="left"/>
      <w:pPr>
        <w:ind w:left="2324" w:hanging="296"/>
      </w:pPr>
      <w:rPr>
        <w:rFonts w:hint="default"/>
      </w:rPr>
    </w:lvl>
    <w:lvl w:ilvl="4" w:tplc="E4007F5C">
      <w:numFmt w:val="bullet"/>
      <w:lvlText w:val="•"/>
      <w:lvlJc w:val="left"/>
      <w:pPr>
        <w:ind w:left="2917" w:hanging="296"/>
      </w:pPr>
      <w:rPr>
        <w:rFonts w:hint="default"/>
      </w:rPr>
    </w:lvl>
    <w:lvl w:ilvl="5" w:tplc="72D27F6C">
      <w:numFmt w:val="bullet"/>
      <w:lvlText w:val="•"/>
      <w:lvlJc w:val="left"/>
      <w:pPr>
        <w:ind w:left="3509" w:hanging="296"/>
      </w:pPr>
      <w:rPr>
        <w:rFonts w:hint="default"/>
      </w:rPr>
    </w:lvl>
    <w:lvl w:ilvl="6" w:tplc="D636835E">
      <w:numFmt w:val="bullet"/>
      <w:lvlText w:val="•"/>
      <w:lvlJc w:val="left"/>
      <w:pPr>
        <w:ind w:left="4102" w:hanging="296"/>
      </w:pPr>
      <w:rPr>
        <w:rFonts w:hint="default"/>
      </w:rPr>
    </w:lvl>
    <w:lvl w:ilvl="7" w:tplc="527CB152">
      <w:numFmt w:val="bullet"/>
      <w:lvlText w:val="•"/>
      <w:lvlJc w:val="left"/>
      <w:pPr>
        <w:ind w:left="4694" w:hanging="296"/>
      </w:pPr>
      <w:rPr>
        <w:rFonts w:hint="default"/>
      </w:rPr>
    </w:lvl>
    <w:lvl w:ilvl="8" w:tplc="2D604888">
      <w:numFmt w:val="bullet"/>
      <w:lvlText w:val="•"/>
      <w:lvlJc w:val="left"/>
      <w:pPr>
        <w:ind w:left="5286" w:hanging="296"/>
      </w:pPr>
      <w:rPr>
        <w:rFonts w:hint="default"/>
      </w:rPr>
    </w:lvl>
  </w:abstractNum>
  <w:abstractNum w:abstractNumId="1" w15:restartNumberingAfterBreak="0">
    <w:nsid w:val="626579E4"/>
    <w:multiLevelType w:val="hybridMultilevel"/>
    <w:tmpl w:val="BF48C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D0"/>
    <w:rsid w:val="000B659B"/>
    <w:rsid w:val="000F7357"/>
    <w:rsid w:val="00122D92"/>
    <w:rsid w:val="001A506B"/>
    <w:rsid w:val="001F39AB"/>
    <w:rsid w:val="002177A5"/>
    <w:rsid w:val="00291880"/>
    <w:rsid w:val="002C50A7"/>
    <w:rsid w:val="00306265"/>
    <w:rsid w:val="00312846"/>
    <w:rsid w:val="00327B8F"/>
    <w:rsid w:val="003309E3"/>
    <w:rsid w:val="00341164"/>
    <w:rsid w:val="00347137"/>
    <w:rsid w:val="003A2405"/>
    <w:rsid w:val="004027D2"/>
    <w:rsid w:val="00415326"/>
    <w:rsid w:val="0043016C"/>
    <w:rsid w:val="004606E4"/>
    <w:rsid w:val="00470997"/>
    <w:rsid w:val="004A07C2"/>
    <w:rsid w:val="004A1E92"/>
    <w:rsid w:val="004C49EC"/>
    <w:rsid w:val="004C63D0"/>
    <w:rsid w:val="004D25B3"/>
    <w:rsid w:val="004D3D21"/>
    <w:rsid w:val="004E157D"/>
    <w:rsid w:val="004F7760"/>
    <w:rsid w:val="0050683F"/>
    <w:rsid w:val="0054275A"/>
    <w:rsid w:val="0054799E"/>
    <w:rsid w:val="00574CC9"/>
    <w:rsid w:val="00625A57"/>
    <w:rsid w:val="006267B4"/>
    <w:rsid w:val="00630644"/>
    <w:rsid w:val="006807F7"/>
    <w:rsid w:val="006A591A"/>
    <w:rsid w:val="006D444F"/>
    <w:rsid w:val="006E3FAB"/>
    <w:rsid w:val="0071744A"/>
    <w:rsid w:val="00756749"/>
    <w:rsid w:val="00764DD7"/>
    <w:rsid w:val="00773555"/>
    <w:rsid w:val="007A53BE"/>
    <w:rsid w:val="007F43E5"/>
    <w:rsid w:val="007F595C"/>
    <w:rsid w:val="007F6A6E"/>
    <w:rsid w:val="00802451"/>
    <w:rsid w:val="00810DB5"/>
    <w:rsid w:val="0089037C"/>
    <w:rsid w:val="008C0AFE"/>
    <w:rsid w:val="009053BC"/>
    <w:rsid w:val="00927248"/>
    <w:rsid w:val="00930113"/>
    <w:rsid w:val="009356EF"/>
    <w:rsid w:val="00954C61"/>
    <w:rsid w:val="0096272C"/>
    <w:rsid w:val="00987FCB"/>
    <w:rsid w:val="009A210D"/>
    <w:rsid w:val="009B3612"/>
    <w:rsid w:val="009E1E00"/>
    <w:rsid w:val="00A3169B"/>
    <w:rsid w:val="00A410B6"/>
    <w:rsid w:val="00A52A5A"/>
    <w:rsid w:val="00A621BA"/>
    <w:rsid w:val="00AA1FED"/>
    <w:rsid w:val="00AB60F5"/>
    <w:rsid w:val="00AC639A"/>
    <w:rsid w:val="00B03C1F"/>
    <w:rsid w:val="00B12681"/>
    <w:rsid w:val="00B46D90"/>
    <w:rsid w:val="00B474AD"/>
    <w:rsid w:val="00BA20EF"/>
    <w:rsid w:val="00BB5936"/>
    <w:rsid w:val="00BC2DCD"/>
    <w:rsid w:val="00C46D9F"/>
    <w:rsid w:val="00C568F2"/>
    <w:rsid w:val="00C63FC1"/>
    <w:rsid w:val="00C96B7B"/>
    <w:rsid w:val="00CA6036"/>
    <w:rsid w:val="00CB7461"/>
    <w:rsid w:val="00CB7F91"/>
    <w:rsid w:val="00D00063"/>
    <w:rsid w:val="00D037C1"/>
    <w:rsid w:val="00D11FD0"/>
    <w:rsid w:val="00D14331"/>
    <w:rsid w:val="00D22EB2"/>
    <w:rsid w:val="00DC25BE"/>
    <w:rsid w:val="00DD757A"/>
    <w:rsid w:val="00DF6B8A"/>
    <w:rsid w:val="00E057E1"/>
    <w:rsid w:val="00E14AEA"/>
    <w:rsid w:val="00E455B6"/>
    <w:rsid w:val="00E55874"/>
    <w:rsid w:val="00E9100E"/>
    <w:rsid w:val="00EB45E5"/>
    <w:rsid w:val="00ED180B"/>
    <w:rsid w:val="00EE1F53"/>
    <w:rsid w:val="00F3371B"/>
    <w:rsid w:val="00F4219A"/>
    <w:rsid w:val="00FB09E8"/>
    <w:rsid w:val="00FE0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20C67D"/>
  <w15:docId w15:val="{2BA7A1EF-2540-423B-8719-96528290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rPr>
  </w:style>
  <w:style w:type="paragraph" w:styleId="Titolo1">
    <w:name w:val="heading 1"/>
    <w:basedOn w:val="Normale"/>
    <w:uiPriority w:val="1"/>
    <w:qFormat/>
    <w:pPr>
      <w:ind w:left="118"/>
      <w:jc w:val="both"/>
      <w:outlineLvl w:val="0"/>
    </w:pPr>
    <w:rPr>
      <w:b/>
      <w:bCs/>
    </w:rPr>
  </w:style>
  <w:style w:type="paragraph" w:styleId="Titolo2">
    <w:name w:val="heading 2"/>
    <w:basedOn w:val="Normale"/>
    <w:uiPriority w:val="1"/>
    <w:qFormat/>
    <w:pPr>
      <w:spacing w:before="56"/>
      <w:ind w:left="118" w:right="111"/>
      <w:jc w:val="both"/>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Rimandocommento">
    <w:name w:val="annotation reference"/>
    <w:basedOn w:val="Carpredefinitoparagrafo"/>
    <w:uiPriority w:val="99"/>
    <w:semiHidden/>
    <w:unhideWhenUsed/>
    <w:rsid w:val="002C50A7"/>
    <w:rPr>
      <w:sz w:val="16"/>
      <w:szCs w:val="16"/>
    </w:rPr>
  </w:style>
  <w:style w:type="paragraph" w:styleId="Testocommento">
    <w:name w:val="annotation text"/>
    <w:basedOn w:val="Normale"/>
    <w:link w:val="TestocommentoCarattere"/>
    <w:uiPriority w:val="99"/>
    <w:semiHidden/>
    <w:unhideWhenUsed/>
    <w:rsid w:val="002C50A7"/>
    <w:rPr>
      <w:sz w:val="20"/>
      <w:szCs w:val="20"/>
    </w:rPr>
  </w:style>
  <w:style w:type="character" w:customStyle="1" w:styleId="TestocommentoCarattere">
    <w:name w:val="Testo commento Carattere"/>
    <w:basedOn w:val="Carpredefinitoparagrafo"/>
    <w:link w:val="Testocommento"/>
    <w:uiPriority w:val="99"/>
    <w:semiHidden/>
    <w:rsid w:val="002C50A7"/>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2C50A7"/>
    <w:rPr>
      <w:b/>
      <w:bCs/>
    </w:rPr>
  </w:style>
  <w:style w:type="character" w:customStyle="1" w:styleId="SoggettocommentoCarattere">
    <w:name w:val="Soggetto commento Carattere"/>
    <w:basedOn w:val="TestocommentoCarattere"/>
    <w:link w:val="Soggettocommento"/>
    <w:uiPriority w:val="99"/>
    <w:semiHidden/>
    <w:rsid w:val="002C50A7"/>
    <w:rPr>
      <w:rFonts w:ascii="Calibri" w:eastAsia="Calibri" w:hAnsi="Calibri" w:cs="Calibri"/>
      <w:b/>
      <w:bCs/>
      <w:sz w:val="20"/>
      <w:szCs w:val="20"/>
    </w:rPr>
  </w:style>
  <w:style w:type="paragraph" w:styleId="Testofumetto">
    <w:name w:val="Balloon Text"/>
    <w:basedOn w:val="Normale"/>
    <w:link w:val="TestofumettoCarattere"/>
    <w:uiPriority w:val="99"/>
    <w:semiHidden/>
    <w:unhideWhenUsed/>
    <w:rsid w:val="002C50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50A7"/>
    <w:rPr>
      <w:rFonts w:ascii="Tahoma" w:eastAsia="Calibri" w:hAnsi="Tahoma" w:cs="Tahoma"/>
      <w:sz w:val="16"/>
      <w:szCs w:val="16"/>
    </w:rPr>
  </w:style>
  <w:style w:type="paragraph" w:styleId="Intestazione">
    <w:name w:val="header"/>
    <w:basedOn w:val="Normale"/>
    <w:link w:val="IntestazioneCarattere"/>
    <w:uiPriority w:val="99"/>
    <w:unhideWhenUsed/>
    <w:rsid w:val="00D11FD0"/>
    <w:pPr>
      <w:tabs>
        <w:tab w:val="center" w:pos="4819"/>
        <w:tab w:val="right" w:pos="9638"/>
      </w:tabs>
    </w:pPr>
  </w:style>
  <w:style w:type="character" w:customStyle="1" w:styleId="IntestazioneCarattere">
    <w:name w:val="Intestazione Carattere"/>
    <w:basedOn w:val="Carpredefinitoparagrafo"/>
    <w:link w:val="Intestazione"/>
    <w:uiPriority w:val="99"/>
    <w:rsid w:val="00D11FD0"/>
    <w:rPr>
      <w:rFonts w:ascii="Calibri" w:eastAsia="Calibri" w:hAnsi="Calibri" w:cs="Calibri"/>
    </w:rPr>
  </w:style>
  <w:style w:type="paragraph" w:styleId="Pidipagina">
    <w:name w:val="footer"/>
    <w:basedOn w:val="Normale"/>
    <w:link w:val="PidipaginaCarattere"/>
    <w:uiPriority w:val="99"/>
    <w:unhideWhenUsed/>
    <w:rsid w:val="00D11FD0"/>
    <w:pPr>
      <w:tabs>
        <w:tab w:val="center" w:pos="4819"/>
        <w:tab w:val="right" w:pos="9638"/>
      </w:tabs>
    </w:pPr>
  </w:style>
  <w:style w:type="character" w:customStyle="1" w:styleId="PidipaginaCarattere">
    <w:name w:val="Piè di pagina Carattere"/>
    <w:basedOn w:val="Carpredefinitoparagrafo"/>
    <w:link w:val="Pidipagina"/>
    <w:uiPriority w:val="99"/>
    <w:rsid w:val="00D11FD0"/>
    <w:rPr>
      <w:rFonts w:ascii="Calibri" w:eastAsia="Calibri" w:hAnsi="Calibri" w:cs="Calibri"/>
    </w:rPr>
  </w:style>
  <w:style w:type="paragraph" w:styleId="Testonotaapidipagina">
    <w:name w:val="footnote text"/>
    <w:basedOn w:val="Normale"/>
    <w:link w:val="TestonotaapidipaginaCarattere"/>
    <w:uiPriority w:val="99"/>
    <w:semiHidden/>
    <w:unhideWhenUsed/>
    <w:rsid w:val="00E9100E"/>
    <w:rPr>
      <w:sz w:val="20"/>
      <w:szCs w:val="20"/>
    </w:rPr>
  </w:style>
  <w:style w:type="character" w:customStyle="1" w:styleId="TestonotaapidipaginaCarattere">
    <w:name w:val="Testo nota a piè di pagina Carattere"/>
    <w:basedOn w:val="Carpredefinitoparagrafo"/>
    <w:link w:val="Testonotaapidipagina"/>
    <w:uiPriority w:val="99"/>
    <w:semiHidden/>
    <w:rsid w:val="00E9100E"/>
    <w:rPr>
      <w:rFonts w:ascii="Calibri" w:eastAsia="Calibri" w:hAnsi="Calibri" w:cs="Calibri"/>
      <w:sz w:val="20"/>
      <w:szCs w:val="20"/>
    </w:rPr>
  </w:style>
  <w:style w:type="character" w:styleId="Rimandonotaapidipagina">
    <w:name w:val="footnote reference"/>
    <w:basedOn w:val="Carpredefinitoparagrafo"/>
    <w:uiPriority w:val="99"/>
    <w:semiHidden/>
    <w:unhideWhenUsed/>
    <w:rsid w:val="00E9100E"/>
    <w:rPr>
      <w:vertAlign w:val="superscript"/>
    </w:rPr>
  </w:style>
  <w:style w:type="paragraph" w:styleId="Revisione">
    <w:name w:val="Revision"/>
    <w:hidden/>
    <w:uiPriority w:val="99"/>
    <w:semiHidden/>
    <w:rsid w:val="00625A57"/>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C5DD1-65E2-4C8A-AB09-BD33DF3D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5751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RACCOMANDAZIONI DEL COMITATO ETICO DELL'UNIVERSITA' CATTOLICA RIGUARDO ALLA INCLUSIONE DELLE DONNE IN ETA' FERTILE</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RACCOMANDAZIONI DEL COMITATO ETICO DELL'UNIVERSITA' CATTOLICA RIGUARDO ALLA INCLUSIONE DELLE DONNE IN ETA' FERTILE</dc:title>
  <dc:creator>Istituto di Bioetica</dc:creator>
  <cp:lastModifiedBy>Marina Cicerone</cp:lastModifiedBy>
  <cp:revision>2</cp:revision>
  <dcterms:created xsi:type="dcterms:W3CDTF">2021-11-05T12:33:00Z</dcterms:created>
  <dcterms:modified xsi:type="dcterms:W3CDTF">2021-11-05T12:33:00Z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2010</vt:lpwstr>
  </property>
  <property fmtid="{D5CDD505-2E9C-101B-9397-08002B2CF9AE}" pid="4" name="LastSaved">
    <vt:filetime>2020-07-05T00:00:00Z</vt:filetime>
  </property>
</Properties>
</file>